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76" w:rsidRPr="00B94D4E" w:rsidRDefault="00210F76" w:rsidP="00210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D4E">
        <w:rPr>
          <w:rFonts w:ascii="Times New Roman" w:hAnsi="Times New Roman" w:cs="Times New Roman"/>
          <w:b/>
          <w:sz w:val="24"/>
          <w:szCs w:val="24"/>
        </w:rPr>
        <w:t xml:space="preserve">OBRAZLOŽENJE UZ POLUGODIŠNJI IZVJEŠTAJ O IZVRŠENJU FINANCIJSKOG PLANA ZA </w:t>
      </w:r>
      <w:r>
        <w:rPr>
          <w:rFonts w:ascii="Times New Roman" w:hAnsi="Times New Roman" w:cs="Times New Roman"/>
          <w:b/>
          <w:sz w:val="24"/>
          <w:szCs w:val="24"/>
        </w:rPr>
        <w:t>NK „ŠIME VUČETIĆ“</w:t>
      </w:r>
      <w:r w:rsidRPr="00B94D4E">
        <w:rPr>
          <w:rFonts w:ascii="Times New Roman" w:hAnsi="Times New Roman" w:cs="Times New Roman"/>
          <w:b/>
          <w:sz w:val="24"/>
          <w:szCs w:val="24"/>
        </w:rPr>
        <w:t xml:space="preserve"> ZA 2025. GODINU</w:t>
      </w:r>
    </w:p>
    <w:p w:rsidR="00210F76" w:rsidRPr="00447B01" w:rsidRDefault="00210F76" w:rsidP="00210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DA8">
        <w:rPr>
          <w:rFonts w:ascii="Times New Roman" w:hAnsi="Times New Roman" w:cs="Times New Roman"/>
          <w:sz w:val="24"/>
          <w:szCs w:val="24"/>
        </w:rPr>
        <w:t>Sukladno članku 81. Zakona o proračunu (NN broj 144/21), i čl. 30. Pravilnika o polugodišnjem i godišnjem izvještaju o izvršenju proračuna (NN broj 85/23) Polugodišnji i godišnji izvještaj o izvršenju financijskog plana proračunskog i izvanproračunskog korisnika sadrže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B01">
        <w:rPr>
          <w:rFonts w:ascii="Times New Roman" w:hAnsi="Times New Roman" w:cs="Times New Roman"/>
          <w:b/>
          <w:sz w:val="24"/>
          <w:szCs w:val="24"/>
        </w:rPr>
        <w:t>opći i posebni dio, obrazloženje i posebne izvještaje.</w:t>
      </w:r>
    </w:p>
    <w:p w:rsidR="00210F76" w:rsidRPr="00BC40F8" w:rsidRDefault="00210F76" w:rsidP="00210F76">
      <w:pPr>
        <w:jc w:val="both"/>
        <w:rPr>
          <w:rFonts w:ascii="Times New Roman" w:hAnsi="Times New Roman" w:cs="Times New Roman"/>
        </w:rPr>
      </w:pPr>
    </w:p>
    <w:p w:rsidR="00210F76" w:rsidRPr="004654D2" w:rsidRDefault="00210F76" w:rsidP="00210F7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4654D2">
        <w:rPr>
          <w:rFonts w:ascii="Times New Roman" w:hAnsi="Times New Roman" w:cs="Times New Roman"/>
          <w:b/>
          <w:u w:val="single"/>
        </w:rPr>
        <w:t>OPĆI DIO POLUGODIŠNJEG IZVJEŠTAJA</w:t>
      </w:r>
    </w:p>
    <w:p w:rsidR="00210F76" w:rsidRPr="00BC40F8" w:rsidRDefault="00210F76" w:rsidP="00210F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 dio polugodišnjeg </w:t>
      </w:r>
      <w:r w:rsidRPr="00BC40F8">
        <w:rPr>
          <w:rFonts w:ascii="Times New Roman" w:hAnsi="Times New Roman" w:cs="Times New Roman"/>
        </w:rPr>
        <w:t>izvještaja o izvršenju financijskog plana proračunskog i izvanpr</w:t>
      </w:r>
      <w:r>
        <w:rPr>
          <w:rFonts w:ascii="Times New Roman" w:hAnsi="Times New Roman" w:cs="Times New Roman"/>
        </w:rPr>
        <w:t>oračunskog korisnika, prema članku 30. Pravilnika, sadrži:</w:t>
      </w:r>
    </w:p>
    <w:p w:rsidR="00210F76" w:rsidRDefault="00210F76" w:rsidP="00210F76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a) </w:t>
      </w:r>
      <w:r w:rsidRPr="00A7025C">
        <w:rPr>
          <w:b/>
          <w:i/>
          <w:color w:val="231F20"/>
        </w:rPr>
        <w:t>Sažetak Računa prihoda i rashoda i Računa financiranja</w:t>
      </w:r>
      <w:r>
        <w:rPr>
          <w:color w:val="231F20"/>
        </w:rPr>
        <w:t xml:space="preserve"> (p</w:t>
      </w:r>
      <w:r w:rsidRPr="00A7025C">
        <w:rPr>
          <w:color w:val="231F20"/>
        </w:rPr>
        <w:t xml:space="preserve">odaci </w:t>
      </w:r>
      <w:r>
        <w:rPr>
          <w:color w:val="231F20"/>
        </w:rPr>
        <w:t xml:space="preserve">se iskazuju </w:t>
      </w:r>
      <w:r w:rsidRPr="00A7025C">
        <w:rPr>
          <w:color w:val="231F20"/>
        </w:rPr>
        <w:t xml:space="preserve">za izvještajno razdoblje, uključujući i izvještajno razdoblje prethodne godine </w:t>
      </w:r>
      <w:r>
        <w:rPr>
          <w:color w:val="231F20"/>
        </w:rPr>
        <w:t>te sadrže</w:t>
      </w:r>
      <w:r w:rsidRPr="00A7025C">
        <w:rPr>
          <w:color w:val="231F20"/>
        </w:rPr>
        <w:t xml:space="preserve"> prikaz ukupno ostvarenih prihoda i primitaka te izvršenih rashoda i izdataka na razini razreda ekonomske klasifikacije te razliku između ukupno ostvarenih prihoda i rashoda te primitaka i izdataka</w:t>
      </w:r>
      <w:r>
        <w:rPr>
          <w:color w:val="231F20"/>
        </w:rPr>
        <w:t>)</w:t>
      </w:r>
    </w:p>
    <w:p w:rsidR="00210F76" w:rsidRDefault="00210F76" w:rsidP="00210F76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b) </w:t>
      </w:r>
      <w:r w:rsidRPr="00A7025C">
        <w:rPr>
          <w:b/>
          <w:i/>
          <w:color w:val="231F20"/>
        </w:rPr>
        <w:t>Račun prihoda i rashoda</w:t>
      </w:r>
      <w:r>
        <w:rPr>
          <w:color w:val="231F20"/>
        </w:rPr>
        <w:t xml:space="preserve"> (sadrže prikaz prihoda i rashoda i iskazuju se prema proračunskim klasifikacijama kroz izvještaj o prihodima i rashodima prema ekonomskoj klasifikaciji i prema izvorima financiranja te izvještaj o rashodima prema funkcijskoj klasifikaciji)</w:t>
      </w:r>
    </w:p>
    <w:p w:rsidR="00210F76" w:rsidRDefault="00210F76" w:rsidP="00210F76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c) </w:t>
      </w:r>
      <w:r w:rsidRPr="00974DA8">
        <w:rPr>
          <w:b/>
          <w:i/>
          <w:color w:val="231F20"/>
        </w:rPr>
        <w:t>Račun financiranja</w:t>
      </w:r>
      <w:r>
        <w:rPr>
          <w:color w:val="231F20"/>
        </w:rPr>
        <w:t xml:space="preserve"> (</w:t>
      </w:r>
      <w:r w:rsidRPr="00522A6B">
        <w:rPr>
          <w:color w:val="231F20"/>
        </w:rPr>
        <w:t>sadr</w:t>
      </w:r>
      <w:r>
        <w:rPr>
          <w:color w:val="231F20"/>
        </w:rPr>
        <w:t>ži prikaz primitaka i izdataka a</w:t>
      </w:r>
      <w:r w:rsidRPr="00522A6B">
        <w:rPr>
          <w:color w:val="231F20"/>
        </w:rPr>
        <w:t xml:space="preserve"> iskazuje se prema proračunskim klasifikacijama </w:t>
      </w:r>
      <w:r>
        <w:rPr>
          <w:color w:val="231F20"/>
        </w:rPr>
        <w:t xml:space="preserve">putem izvješća </w:t>
      </w:r>
      <w:r>
        <w:rPr>
          <w:color w:val="231F20"/>
          <w:shd w:val="clear" w:color="auto" w:fill="FFFFFF"/>
        </w:rPr>
        <w:t>računa financiranja prema ekonomskoj klasifikaciji te prema izvorima financiranja)</w:t>
      </w:r>
    </w:p>
    <w:p w:rsidR="00210F76" w:rsidRDefault="00210F76" w:rsidP="00210F76">
      <w:pPr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 članku 31. Pravilnika, O</w:t>
      </w:r>
      <w:r w:rsidRPr="00A70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pći dio polugodišnjeg izvještaja o izvršenju financijskog plana sadrži rebalans ako je od donošenja financijskog plana bilo izmjena i dopuna financijskog plana, odnosno rebalans i tekući plan ako je od izmjena i dopuna financijskog plana bilo naknadno izvršenih preraspodjela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210F76" w:rsidRDefault="00210F76" w:rsidP="00210F76">
      <w:pPr>
        <w:jc w:val="both"/>
        <w:rPr>
          <w:rFonts w:ascii="Times New Roman" w:hAnsi="Times New Roman" w:cs="Times New Roman"/>
        </w:rPr>
      </w:pPr>
    </w:p>
    <w:p w:rsidR="00210F76" w:rsidRDefault="00210F76" w:rsidP="00210F7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4654D2">
        <w:rPr>
          <w:rFonts w:ascii="Times New Roman" w:hAnsi="Times New Roman" w:cs="Times New Roman"/>
          <w:b/>
          <w:u w:val="single"/>
        </w:rPr>
        <w:t>POSEBNI DIO POLUGODIŠNJEG IZVJEŠTAJA</w:t>
      </w:r>
    </w:p>
    <w:p w:rsidR="00210F76" w:rsidRDefault="00210F76" w:rsidP="00210F76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Prema članku 40. Pravilnika posebni dio polugodišnjeg izvještaja o </w:t>
      </w:r>
      <w:r w:rsidRPr="00974DA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izvršenju financijskog plana iskazuje se prema programskoj klasifikaciji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</w:p>
    <w:p w:rsidR="00210F76" w:rsidRPr="00560881" w:rsidRDefault="00210F76" w:rsidP="00210F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Programska klasifikacija </w:t>
      </w:r>
      <w:r w:rsidRPr="00560881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sadrži prikaz rashoda i izdataka iskazanih po izvorima financiranja i ekonomskoj klasifikaciji, raspoređenih u programe koji se sastoje od aktivnosti i projekta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</w:p>
    <w:p w:rsidR="00210F76" w:rsidRPr="00FA7874" w:rsidRDefault="00210F76" w:rsidP="00210F76">
      <w:pPr>
        <w:jc w:val="both"/>
        <w:rPr>
          <w:rFonts w:ascii="Times New Roman" w:hAnsi="Times New Roman" w:cs="Times New Roman"/>
        </w:rPr>
      </w:pPr>
    </w:p>
    <w:p w:rsidR="00210F76" w:rsidRDefault="00210F76" w:rsidP="00210F7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B221A1">
        <w:rPr>
          <w:rFonts w:ascii="Times New Roman" w:hAnsi="Times New Roman" w:cs="Times New Roman"/>
          <w:b/>
          <w:u w:val="single"/>
        </w:rPr>
        <w:t>OBRAZLOŽENJE</w:t>
      </w:r>
    </w:p>
    <w:p w:rsidR="00210F76" w:rsidRDefault="00210F76" w:rsidP="00210F7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Sukladno članku 30. </w:t>
      </w:r>
      <w:r w:rsidRPr="00AE4B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Pravilnika sastoji se od obrazloženja općeg dijela izvještaja o izvršenju financijskog plana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proračunskog</w:t>
      </w:r>
      <w:r w:rsidRPr="00AE4B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korisnika.</w:t>
      </w:r>
    </w:p>
    <w:p w:rsidR="00210F76" w:rsidRDefault="00210F76" w:rsidP="00210F76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Obrazloženje općeg dijela izvještaja o izvršenju financijskog plana sadrži:</w:t>
      </w:r>
    </w:p>
    <w:p w:rsidR="00210F76" w:rsidRDefault="00210F76" w:rsidP="00210F76">
      <w:pPr>
        <w:pStyle w:val="box47466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obrazloženje ostvarenja prihoda i rashoda, primitaka i izdataka u izvještajnom razdoblju (d</w:t>
      </w:r>
      <w:r>
        <w:rPr>
          <w:color w:val="231F20"/>
          <w:shd w:val="clear" w:color="auto" w:fill="FFFFFF"/>
        </w:rPr>
        <w:t>opunjuje podatke iz Računa prihoda i rashoda i Računa financiranja)</w:t>
      </w:r>
    </w:p>
    <w:p w:rsidR="00210F76" w:rsidRPr="00107566" w:rsidRDefault="00210F76" w:rsidP="00210F76">
      <w:pPr>
        <w:pStyle w:val="box47466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107566">
        <w:rPr>
          <w:color w:val="231F20"/>
        </w:rPr>
        <w:t>obrazloženje prenesenog manjka odnosno viška iz prethodne godine i viška odnosno manjka za prijenos u sljedeću godinu/razdoblje.</w:t>
      </w:r>
    </w:p>
    <w:p w:rsidR="00210F76" w:rsidRPr="00D73119" w:rsidRDefault="00210F76" w:rsidP="00210F76">
      <w:pPr>
        <w:rPr>
          <w:rFonts w:ascii="Times New Roman" w:hAnsi="Times New Roman" w:cs="Times New Roman"/>
          <w:sz w:val="24"/>
          <w:szCs w:val="24"/>
        </w:rPr>
      </w:pPr>
    </w:p>
    <w:p w:rsidR="00210F76" w:rsidRPr="00840772" w:rsidRDefault="00210F76" w:rsidP="00210F7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840772">
        <w:rPr>
          <w:rFonts w:ascii="Times New Roman" w:hAnsi="Times New Roman" w:cs="Times New Roman"/>
          <w:b/>
          <w:u w:val="single"/>
        </w:rPr>
        <w:t>POSEBNI IZVJEŠTAJI</w:t>
      </w:r>
    </w:p>
    <w:p w:rsidR="00210F76" w:rsidRPr="00974DA8" w:rsidRDefault="00210F76" w:rsidP="00210F76">
      <w:pPr>
        <w:jc w:val="both"/>
        <w:rPr>
          <w:rFonts w:ascii="Times New Roman" w:hAnsi="Times New Roman" w:cs="Times New Roman"/>
          <w:sz w:val="24"/>
          <w:szCs w:val="24"/>
        </w:rPr>
      </w:pPr>
      <w:r w:rsidRPr="00974DA8">
        <w:rPr>
          <w:rFonts w:ascii="Times New Roman" w:hAnsi="Times New Roman" w:cs="Times New Roman"/>
          <w:sz w:val="24"/>
          <w:szCs w:val="24"/>
        </w:rPr>
        <w:t>Sukladno članku 46. Pravilnika Posebni izvještaji u polugodišnjem izvještaju o izvršenju financijskog plana proračunskog korisnika su:</w:t>
      </w:r>
    </w:p>
    <w:p w:rsidR="00210F76" w:rsidRPr="0034497A" w:rsidRDefault="00210F76" w:rsidP="00210F7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DA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izvještaj o zaduživanju na domaćem i s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tranom tržištu novca i kapitala 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34497A">
        <w:rPr>
          <w:rFonts w:ascii="Times New Roman" w:hAnsi="Times New Roman" w:cs="Times New Roman"/>
          <w:sz w:val="24"/>
          <w:szCs w:val="24"/>
        </w:rPr>
        <w:t>zvještaj o danim jamstvima i plaćanjima po protestiranim jamstvima.</w:t>
      </w:r>
    </w:p>
    <w:p w:rsidR="00210F76" w:rsidRPr="00974DA8" w:rsidRDefault="00210F76" w:rsidP="00210F76">
      <w:pPr>
        <w:jc w:val="both"/>
        <w:rPr>
          <w:rFonts w:ascii="Times New Roman" w:hAnsi="Times New Roman" w:cs="Times New Roman"/>
          <w:sz w:val="24"/>
          <w:szCs w:val="24"/>
        </w:rPr>
      </w:pPr>
      <w:r w:rsidRPr="00974DA8">
        <w:rPr>
          <w:rFonts w:ascii="Times New Roman" w:hAnsi="Times New Roman" w:cs="Times New Roman"/>
          <w:sz w:val="24"/>
          <w:szCs w:val="24"/>
        </w:rPr>
        <w:t>Posebni izvještaji mogu se dati na opisni, brojčani, grafički ili kombinirani način.</w:t>
      </w:r>
    </w:p>
    <w:p w:rsidR="00210F76" w:rsidRDefault="00210F76" w:rsidP="00210F76">
      <w:pPr>
        <w:jc w:val="both"/>
        <w:rPr>
          <w:rFonts w:ascii="Times New Roman" w:hAnsi="Times New Roman" w:cs="Times New Roman"/>
          <w:sz w:val="24"/>
          <w:szCs w:val="24"/>
        </w:rPr>
      </w:pPr>
      <w:r w:rsidRPr="00974DA8">
        <w:rPr>
          <w:rFonts w:ascii="Times New Roman" w:hAnsi="Times New Roman" w:cs="Times New Roman"/>
          <w:sz w:val="24"/>
          <w:szCs w:val="24"/>
        </w:rPr>
        <w:t xml:space="preserve">Proračunski korisnik </w:t>
      </w:r>
      <w:r>
        <w:rPr>
          <w:rFonts w:ascii="Times New Roman" w:hAnsi="Times New Roman" w:cs="Times New Roman"/>
          <w:sz w:val="24"/>
          <w:szCs w:val="24"/>
        </w:rPr>
        <w:t>NK „Šime Vučetić“</w:t>
      </w:r>
      <w:r w:rsidRPr="00974DA8">
        <w:rPr>
          <w:rFonts w:ascii="Times New Roman" w:hAnsi="Times New Roman" w:cs="Times New Roman"/>
          <w:sz w:val="24"/>
          <w:szCs w:val="24"/>
        </w:rPr>
        <w:t xml:space="preserve">, u promatranom razdoblju, </w:t>
      </w:r>
      <w:r w:rsidRPr="00131A48">
        <w:rPr>
          <w:rFonts w:ascii="Times New Roman" w:hAnsi="Times New Roman" w:cs="Times New Roman"/>
          <w:b/>
          <w:sz w:val="24"/>
          <w:szCs w:val="24"/>
        </w:rPr>
        <w:t>nije se zaduživao</w:t>
      </w:r>
      <w:r w:rsidRPr="00974DA8">
        <w:rPr>
          <w:rFonts w:ascii="Times New Roman" w:hAnsi="Times New Roman" w:cs="Times New Roman"/>
          <w:sz w:val="24"/>
          <w:szCs w:val="24"/>
        </w:rPr>
        <w:t xml:space="preserve"> na domaćem i stranom tržištu novca i kapitala te </w:t>
      </w:r>
      <w:r w:rsidRPr="00131A48">
        <w:rPr>
          <w:rFonts w:ascii="Times New Roman" w:hAnsi="Times New Roman" w:cs="Times New Roman"/>
          <w:b/>
          <w:sz w:val="24"/>
          <w:szCs w:val="24"/>
        </w:rPr>
        <w:t>nije davao jamstva</w:t>
      </w:r>
      <w:r w:rsidRPr="00974DA8">
        <w:rPr>
          <w:rFonts w:ascii="Times New Roman" w:hAnsi="Times New Roman" w:cs="Times New Roman"/>
          <w:sz w:val="24"/>
          <w:szCs w:val="24"/>
        </w:rPr>
        <w:t>.</w:t>
      </w:r>
    </w:p>
    <w:p w:rsidR="00210F76" w:rsidRDefault="00210F76" w:rsidP="00210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492">
        <w:rPr>
          <w:rFonts w:ascii="Times New Roman" w:hAnsi="Times New Roman" w:cs="Times New Roman"/>
          <w:b/>
          <w:sz w:val="24"/>
          <w:szCs w:val="24"/>
        </w:rPr>
        <w:t>Obrazloženje ostvarenja prihoda i primitaka, rashoda i izdataka dopunjuje podatke iz računa prihoda i rashoda i Računa financiranja, a obrazloženje se može dati na opisni, grafički ili kombinirani način:</w:t>
      </w:r>
    </w:p>
    <w:p w:rsidR="00210F76" w:rsidRPr="00946BCF" w:rsidRDefault="00210F76" w:rsidP="00210F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BCF">
        <w:rPr>
          <w:rFonts w:ascii="Times New Roman" w:hAnsi="Times New Roman" w:cs="Times New Roman"/>
          <w:b/>
          <w:sz w:val="24"/>
          <w:szCs w:val="24"/>
          <w:u w:val="single"/>
        </w:rPr>
        <w:t>6 PRIHODI POSLOVANJA</w:t>
      </w:r>
    </w:p>
    <w:p w:rsidR="00210F76" w:rsidRDefault="00210F76" w:rsidP="00210F76">
      <w:pPr>
        <w:jc w:val="both"/>
        <w:rPr>
          <w:rFonts w:ascii="Times New Roman" w:hAnsi="Times New Roman" w:cs="Times New Roman"/>
          <w:sz w:val="24"/>
          <w:szCs w:val="24"/>
        </w:rPr>
      </w:pPr>
      <w:r w:rsidRPr="00946BCF">
        <w:rPr>
          <w:rFonts w:ascii="Times New Roman" w:hAnsi="Times New Roman" w:cs="Times New Roman"/>
          <w:sz w:val="24"/>
          <w:szCs w:val="24"/>
        </w:rPr>
        <w:t xml:space="preserve">Prihodi poslovanja </w:t>
      </w:r>
      <w:r>
        <w:rPr>
          <w:rFonts w:ascii="Times New Roman" w:hAnsi="Times New Roman" w:cs="Times New Roman"/>
          <w:sz w:val="24"/>
          <w:szCs w:val="24"/>
        </w:rPr>
        <w:t xml:space="preserve">prema ekonomskoj klasifikaciji </w:t>
      </w:r>
      <w:r w:rsidRPr="00946BCF">
        <w:rPr>
          <w:rFonts w:ascii="Times New Roman" w:hAnsi="Times New Roman" w:cs="Times New Roman"/>
          <w:sz w:val="24"/>
          <w:szCs w:val="24"/>
        </w:rPr>
        <w:t xml:space="preserve">sastoje se od </w:t>
      </w:r>
      <w:r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proračuna, prihoda od imovine, prihoda od upravnih i administrativnih pristojbi, pristojbi po posebnim propisima i naknada, prihoda od prodaje proizvoda i robe te pruženih usluga, prihodi od donacija </w:t>
      </w:r>
      <w:r w:rsidRPr="002D202E">
        <w:rPr>
          <w:rFonts w:ascii="Times New Roman" w:hAnsi="Times New Roman" w:cs="Times New Roman"/>
          <w:sz w:val="24"/>
          <w:szCs w:val="24"/>
        </w:rPr>
        <w:t>te povrati po protestiranim jamstvima</w:t>
      </w:r>
      <w:r>
        <w:rPr>
          <w:rFonts w:ascii="Times New Roman" w:hAnsi="Times New Roman" w:cs="Times New Roman"/>
          <w:sz w:val="24"/>
          <w:szCs w:val="24"/>
        </w:rPr>
        <w:t xml:space="preserve"> i prihoda iz nadležnog proračuna i od HZZO-a temeljem ugovornih obveza</w:t>
      </w:r>
    </w:p>
    <w:p w:rsidR="00210F76" w:rsidRPr="00827474" w:rsidRDefault="00210F76" w:rsidP="00210F7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474">
        <w:rPr>
          <w:rFonts w:ascii="Times New Roman" w:hAnsi="Times New Roman" w:cs="Times New Roman"/>
          <w:sz w:val="24"/>
          <w:szCs w:val="24"/>
        </w:rPr>
        <w:t xml:space="preserve">Prihodi poslovanja u promatranom razdoblju tekuće godine iznose </w:t>
      </w:r>
      <w:r w:rsidR="004B29DF" w:rsidRPr="00827474">
        <w:rPr>
          <w:rFonts w:ascii="Times New Roman" w:hAnsi="Times New Roman" w:cs="Times New Roman"/>
          <w:sz w:val="24"/>
          <w:szCs w:val="24"/>
        </w:rPr>
        <w:t xml:space="preserve">24.480,84 </w:t>
      </w:r>
      <w:r w:rsidRPr="00827474">
        <w:rPr>
          <w:rFonts w:ascii="Times New Roman" w:hAnsi="Times New Roman" w:cs="Times New Roman"/>
          <w:sz w:val="24"/>
          <w:szCs w:val="24"/>
        </w:rPr>
        <w:t xml:space="preserve">eura, </w:t>
      </w:r>
      <w:r w:rsidR="00827474" w:rsidRPr="00827474">
        <w:rPr>
          <w:rFonts w:ascii="Times New Roman" w:hAnsi="Times New Roman" w:cs="Times New Roman"/>
          <w:sz w:val="24"/>
          <w:szCs w:val="24"/>
        </w:rPr>
        <w:t xml:space="preserve">dok su ostvareni prihodi poslovanja u istom izvještajnom razdoblju prethodne godine iznosili 20.894,37 eura </w:t>
      </w:r>
      <w:r w:rsidRPr="00827474">
        <w:rPr>
          <w:rFonts w:ascii="Times New Roman" w:hAnsi="Times New Roman" w:cs="Times New Roman"/>
          <w:sz w:val="24"/>
          <w:szCs w:val="24"/>
        </w:rPr>
        <w:t>.</w:t>
      </w:r>
    </w:p>
    <w:p w:rsidR="00210F76" w:rsidRPr="002D202E" w:rsidRDefault="00210F76" w:rsidP="00210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02E">
        <w:rPr>
          <w:rFonts w:ascii="Times New Roman" w:hAnsi="Times New Roman" w:cs="Times New Roman"/>
          <w:b/>
          <w:sz w:val="24"/>
          <w:szCs w:val="24"/>
        </w:rPr>
        <w:t xml:space="preserve">63 Pomoći iz inozemstva i od subjekata unutar općeg proračuna </w:t>
      </w:r>
    </w:p>
    <w:p w:rsidR="00210F76" w:rsidRDefault="00210F76" w:rsidP="008274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474">
        <w:rPr>
          <w:rFonts w:ascii="Times New Roman" w:hAnsi="Times New Roman" w:cs="Times New Roman"/>
          <w:sz w:val="24"/>
          <w:szCs w:val="24"/>
        </w:rPr>
        <w:t xml:space="preserve">u prvih šest mjeseci tekućeg razdoblja </w:t>
      </w:r>
      <w:r w:rsidR="00827474">
        <w:rPr>
          <w:rFonts w:ascii="Times New Roman" w:hAnsi="Times New Roman" w:cs="Times New Roman"/>
          <w:sz w:val="24"/>
          <w:szCs w:val="24"/>
        </w:rPr>
        <w:t xml:space="preserve">pomoći od subjekata unutar općeg proračuna iznosili su </w:t>
      </w:r>
      <w:r w:rsidR="00827474" w:rsidRPr="00827474">
        <w:rPr>
          <w:rFonts w:ascii="Times New Roman" w:hAnsi="Times New Roman" w:cs="Times New Roman"/>
          <w:sz w:val="24"/>
          <w:szCs w:val="24"/>
        </w:rPr>
        <w:t>5.800,00</w:t>
      </w:r>
      <w:r w:rsidR="00827474">
        <w:rPr>
          <w:rFonts w:ascii="Times New Roman" w:hAnsi="Times New Roman" w:cs="Times New Roman"/>
          <w:sz w:val="24"/>
          <w:szCs w:val="24"/>
        </w:rPr>
        <w:t xml:space="preserve"> eura, dok su isti u promatranom razdoblju prethodne godine bili veći te su iznosili </w:t>
      </w:r>
      <w:r w:rsidR="00827474" w:rsidRPr="00827474">
        <w:rPr>
          <w:rFonts w:ascii="Times New Roman" w:hAnsi="Times New Roman" w:cs="Times New Roman"/>
          <w:sz w:val="24"/>
          <w:szCs w:val="24"/>
        </w:rPr>
        <w:t>10.305,00</w:t>
      </w:r>
      <w:r w:rsidR="00827474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827474" w:rsidRDefault="00827474" w:rsidP="00827474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474">
        <w:rPr>
          <w:rFonts w:ascii="Times New Roman" w:hAnsi="Times New Roman" w:cs="Times New Roman"/>
          <w:sz w:val="24"/>
          <w:szCs w:val="24"/>
        </w:rPr>
        <w:t>Tekuće pomoći proračunu i izvanproračunskim korisnicima iz drugih proračuna</w:t>
      </w:r>
      <w:r>
        <w:rPr>
          <w:rFonts w:ascii="Times New Roman" w:hAnsi="Times New Roman" w:cs="Times New Roman"/>
          <w:sz w:val="24"/>
          <w:szCs w:val="24"/>
        </w:rPr>
        <w:t xml:space="preserve"> u prvih šest mjeseci 2025.g. iznosili su </w:t>
      </w:r>
      <w:r w:rsidRPr="00827474">
        <w:rPr>
          <w:rFonts w:ascii="Times New Roman" w:hAnsi="Times New Roman" w:cs="Times New Roman"/>
          <w:sz w:val="24"/>
          <w:szCs w:val="24"/>
        </w:rPr>
        <w:t>1.560,00</w:t>
      </w:r>
      <w:r>
        <w:rPr>
          <w:rFonts w:ascii="Times New Roman" w:hAnsi="Times New Roman" w:cs="Times New Roman"/>
          <w:sz w:val="24"/>
          <w:szCs w:val="24"/>
        </w:rPr>
        <w:t xml:space="preserve"> eura, dok su za isto razdoblje prethodne 2024.g. iznosili </w:t>
      </w:r>
      <w:r w:rsidRPr="00827474">
        <w:rPr>
          <w:rFonts w:ascii="Times New Roman" w:hAnsi="Times New Roman" w:cs="Times New Roman"/>
          <w:sz w:val="24"/>
          <w:szCs w:val="24"/>
        </w:rPr>
        <w:t>515,00</w:t>
      </w:r>
      <w:r w:rsidR="00810328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827474" w:rsidRPr="00827474" w:rsidRDefault="00827474" w:rsidP="00827474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474">
        <w:rPr>
          <w:rFonts w:ascii="Times New Roman" w:hAnsi="Times New Roman" w:cs="Times New Roman"/>
          <w:sz w:val="24"/>
          <w:szCs w:val="24"/>
        </w:rPr>
        <w:t>Kapitalne pomoći proračunu i izvanproračunskim korisnicima iz drugih proračuna</w:t>
      </w:r>
      <w:r>
        <w:rPr>
          <w:rFonts w:ascii="Times New Roman" w:hAnsi="Times New Roman" w:cs="Times New Roman"/>
          <w:sz w:val="24"/>
          <w:szCs w:val="24"/>
        </w:rPr>
        <w:t xml:space="preserve"> u tekućem razdoblju ove godine iznosili su </w:t>
      </w:r>
      <w:r w:rsidRPr="00827474">
        <w:rPr>
          <w:rFonts w:ascii="Times New Roman" w:hAnsi="Times New Roman" w:cs="Times New Roman"/>
          <w:sz w:val="24"/>
          <w:szCs w:val="24"/>
        </w:rPr>
        <w:t>4.240,00</w:t>
      </w:r>
      <w:r>
        <w:rPr>
          <w:rFonts w:ascii="Times New Roman" w:hAnsi="Times New Roman" w:cs="Times New Roman"/>
          <w:sz w:val="24"/>
          <w:szCs w:val="24"/>
        </w:rPr>
        <w:t xml:space="preserve"> eura, dok su u istom promatranom razdoblju prethodne godine iznosili </w:t>
      </w:r>
      <w:r w:rsidRPr="00827474">
        <w:rPr>
          <w:rFonts w:ascii="Times New Roman" w:hAnsi="Times New Roman" w:cs="Times New Roman"/>
          <w:sz w:val="24"/>
          <w:szCs w:val="24"/>
        </w:rPr>
        <w:t>9.790,00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210F76" w:rsidRPr="002D202E" w:rsidRDefault="00210F76" w:rsidP="00210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02E">
        <w:rPr>
          <w:rFonts w:ascii="Times New Roman" w:hAnsi="Times New Roman" w:cs="Times New Roman"/>
          <w:b/>
          <w:sz w:val="24"/>
          <w:szCs w:val="24"/>
        </w:rPr>
        <w:t>64 Prihodi od imovine</w:t>
      </w:r>
    </w:p>
    <w:p w:rsidR="00210F76" w:rsidRDefault="00210F76" w:rsidP="00210F7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7474">
        <w:rPr>
          <w:rFonts w:ascii="Times New Roman" w:hAnsi="Times New Roman" w:cs="Times New Roman"/>
          <w:sz w:val="24"/>
          <w:szCs w:val="24"/>
        </w:rPr>
        <w:t>prihodi od financijske imovine – kamate na oročena sredstva i depo</w:t>
      </w:r>
      <w:r w:rsidR="00827474" w:rsidRPr="00827474">
        <w:rPr>
          <w:rFonts w:ascii="Times New Roman" w:hAnsi="Times New Roman" w:cs="Times New Roman"/>
          <w:sz w:val="24"/>
          <w:szCs w:val="24"/>
        </w:rPr>
        <w:t>ziti po viđenju iznosili su 0,30</w:t>
      </w:r>
      <w:r w:rsidRPr="00827474">
        <w:rPr>
          <w:rFonts w:ascii="Times New Roman" w:hAnsi="Times New Roman" w:cs="Times New Roman"/>
          <w:sz w:val="24"/>
          <w:szCs w:val="24"/>
        </w:rPr>
        <w:t xml:space="preserve"> eura, dok su u promatranom razdoblju </w:t>
      </w:r>
      <w:r w:rsidR="00827474" w:rsidRPr="00827474">
        <w:rPr>
          <w:rFonts w:ascii="Times New Roman" w:hAnsi="Times New Roman" w:cs="Times New Roman"/>
          <w:sz w:val="24"/>
          <w:szCs w:val="24"/>
        </w:rPr>
        <w:t>prošle godine isti iznosili 0,73</w:t>
      </w:r>
      <w:r w:rsidRPr="00827474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827474" w:rsidRPr="00827474" w:rsidRDefault="00827474" w:rsidP="008274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F76" w:rsidRPr="00A67AA4" w:rsidRDefault="00210F76" w:rsidP="00210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AA4">
        <w:rPr>
          <w:rFonts w:ascii="Times New Roman" w:hAnsi="Times New Roman" w:cs="Times New Roman"/>
          <w:b/>
          <w:sz w:val="24"/>
          <w:szCs w:val="24"/>
        </w:rPr>
        <w:t>65 Prihodi od upravnih i administrativnih pristojbi, pristojbi po posebnim propisima i naknada</w:t>
      </w:r>
    </w:p>
    <w:p w:rsidR="00210F76" w:rsidRPr="00A67AA4" w:rsidRDefault="00210F76" w:rsidP="00210F76">
      <w:pPr>
        <w:jc w:val="both"/>
        <w:rPr>
          <w:rFonts w:ascii="Times New Roman" w:hAnsi="Times New Roman" w:cs="Times New Roman"/>
          <w:sz w:val="24"/>
          <w:szCs w:val="24"/>
        </w:rPr>
      </w:pPr>
      <w:r w:rsidRPr="00810328">
        <w:rPr>
          <w:rFonts w:ascii="Times New Roman" w:hAnsi="Times New Roman" w:cs="Times New Roman"/>
          <w:sz w:val="24"/>
          <w:szCs w:val="24"/>
        </w:rPr>
        <w:t xml:space="preserve">U promatranom razdoblju 2025.g. iznosili su </w:t>
      </w:r>
      <w:r w:rsidR="00827474" w:rsidRPr="00810328">
        <w:rPr>
          <w:rFonts w:ascii="Times New Roman" w:hAnsi="Times New Roman" w:cs="Times New Roman"/>
          <w:sz w:val="24"/>
          <w:szCs w:val="24"/>
        </w:rPr>
        <w:t xml:space="preserve">626,80 </w:t>
      </w:r>
      <w:r w:rsidRPr="00810328">
        <w:rPr>
          <w:rFonts w:ascii="Times New Roman" w:hAnsi="Times New Roman" w:cs="Times New Roman"/>
          <w:sz w:val="24"/>
          <w:szCs w:val="24"/>
        </w:rPr>
        <w:t xml:space="preserve">eura, dok su u istom promatranom razdoblju prethodne godine iznosili </w:t>
      </w:r>
      <w:r w:rsidR="00810328" w:rsidRPr="00810328">
        <w:rPr>
          <w:rFonts w:ascii="Times New Roman" w:hAnsi="Times New Roman" w:cs="Times New Roman"/>
          <w:sz w:val="24"/>
          <w:szCs w:val="24"/>
        </w:rPr>
        <w:t>462,52</w:t>
      </w:r>
      <w:r w:rsidRPr="00810328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210F76" w:rsidRDefault="00210F76" w:rsidP="00210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 Prihodi iz nadležnog proračuna za financiranje rashoda poslovanja</w:t>
      </w:r>
    </w:p>
    <w:p w:rsidR="00210F76" w:rsidRDefault="00210F76" w:rsidP="00210F76">
      <w:pPr>
        <w:jc w:val="both"/>
        <w:rPr>
          <w:rFonts w:ascii="Times New Roman" w:hAnsi="Times New Roman" w:cs="Times New Roman"/>
          <w:sz w:val="24"/>
          <w:szCs w:val="24"/>
        </w:rPr>
      </w:pPr>
      <w:r w:rsidRPr="00810328">
        <w:rPr>
          <w:rFonts w:ascii="Times New Roman" w:hAnsi="Times New Roman" w:cs="Times New Roman"/>
          <w:sz w:val="24"/>
          <w:szCs w:val="24"/>
        </w:rPr>
        <w:t xml:space="preserve">Prihodi iz nadležnog proračuna (Općine Vela Luka) iznosili su </w:t>
      </w:r>
      <w:r w:rsidR="00810328" w:rsidRPr="00810328">
        <w:rPr>
          <w:rFonts w:ascii="Times New Roman" w:hAnsi="Times New Roman" w:cs="Times New Roman"/>
          <w:sz w:val="24"/>
          <w:szCs w:val="24"/>
        </w:rPr>
        <w:t>18.053,74 eura, što je za 78,30</w:t>
      </w:r>
      <w:r w:rsidRPr="00810328">
        <w:rPr>
          <w:rFonts w:ascii="Times New Roman" w:hAnsi="Times New Roman" w:cs="Times New Roman"/>
          <w:sz w:val="24"/>
          <w:szCs w:val="24"/>
        </w:rPr>
        <w:t xml:space="preserve">% više u odnosu na isto razdoblje prošle godine, kada su isti iznosili </w:t>
      </w:r>
      <w:r w:rsidR="00810328" w:rsidRPr="00810328">
        <w:rPr>
          <w:rFonts w:ascii="Times New Roman" w:hAnsi="Times New Roman" w:cs="Times New Roman"/>
          <w:sz w:val="24"/>
          <w:szCs w:val="24"/>
        </w:rPr>
        <w:t xml:space="preserve">10.126,12 </w:t>
      </w:r>
      <w:r w:rsidRPr="00810328">
        <w:rPr>
          <w:rFonts w:ascii="Times New Roman" w:hAnsi="Times New Roman" w:cs="Times New Roman"/>
          <w:sz w:val="24"/>
          <w:szCs w:val="24"/>
        </w:rPr>
        <w:t xml:space="preserve">eura. do povećanja je najvećim dijelom došlo zbog </w:t>
      </w:r>
      <w:r w:rsidR="00810328" w:rsidRPr="00810328">
        <w:rPr>
          <w:rFonts w:ascii="Times New Roman" w:hAnsi="Times New Roman" w:cs="Times New Roman"/>
          <w:sz w:val="24"/>
          <w:szCs w:val="24"/>
        </w:rPr>
        <w:t>zaposlenja nove</w:t>
      </w:r>
      <w:r w:rsidRPr="00810328">
        <w:rPr>
          <w:rFonts w:ascii="Times New Roman" w:hAnsi="Times New Roman" w:cs="Times New Roman"/>
          <w:sz w:val="24"/>
          <w:szCs w:val="24"/>
        </w:rPr>
        <w:t xml:space="preserve"> radnica i uslijed povećanja plaća.</w:t>
      </w:r>
    </w:p>
    <w:p w:rsidR="00210F76" w:rsidRPr="00946BCF" w:rsidRDefault="00210F76" w:rsidP="00210F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BCF">
        <w:rPr>
          <w:rFonts w:ascii="Times New Roman" w:hAnsi="Times New Roman" w:cs="Times New Roman"/>
          <w:b/>
          <w:sz w:val="24"/>
          <w:szCs w:val="24"/>
          <w:u w:val="single"/>
        </w:rPr>
        <w:t>3 RASHODI POSLOVANJA</w:t>
      </w:r>
    </w:p>
    <w:p w:rsidR="00210F76" w:rsidRPr="00131A48" w:rsidRDefault="00210F76" w:rsidP="00210F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sastoje se od rashoda za zaposlene, materijalnih rashoda i financijskih rashoda</w:t>
      </w:r>
    </w:p>
    <w:p w:rsidR="00210F76" w:rsidRDefault="00210F76" w:rsidP="00210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Pr="00533492">
        <w:rPr>
          <w:rFonts w:ascii="Times New Roman" w:hAnsi="Times New Roman" w:cs="Times New Roman"/>
          <w:b/>
          <w:sz w:val="24"/>
          <w:szCs w:val="24"/>
        </w:rPr>
        <w:t>Rashodi za zaposlene</w:t>
      </w:r>
    </w:p>
    <w:p w:rsidR="00210F76" w:rsidRDefault="00810328" w:rsidP="0021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>U NK „Šime Vučetić“</w:t>
      </w:r>
      <w:r w:rsidR="00210F76"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 za zaposlene u prvih šest mjeseci tekuće godine iznosili su </w:t>
      </w:r>
      <w:r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17.230,34 eura, što je povećanje od 88,00 </w:t>
      </w:r>
      <w:r w:rsidR="00210F76"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u odnosu na isto promatrano razdoblje prethodne godine gdje su iznosili </w:t>
      </w:r>
      <w:r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>9.163,27</w:t>
      </w:r>
      <w:r w:rsidR="00210F76"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:rsidR="00210F76" w:rsidRDefault="00210F76" w:rsidP="0021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0F76" w:rsidRPr="00810328" w:rsidRDefault="00810328" w:rsidP="00210F7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13.081,84 </w:t>
      </w:r>
      <w:r w:rsidR="00210F76"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iznose bruto plaće (u istom razdoblju prošle godine isplaćeno je </w:t>
      </w:r>
      <w:r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7.197,51 </w:t>
      </w:r>
      <w:r w:rsidR="00210F76"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>eura)</w:t>
      </w:r>
    </w:p>
    <w:p w:rsidR="00210F76" w:rsidRPr="00810328" w:rsidRDefault="00810328" w:rsidP="00210F7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2.158,50 </w:t>
      </w:r>
      <w:r w:rsidR="00210F76"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>eura iznose doprinosi za obvezno zdravstveno osiguranje (u istom razdob</w:t>
      </w:r>
      <w:r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>lju prošle godine iznosili su 81,8</w:t>
      </w:r>
      <w:r w:rsidR="00210F76"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0% manje tj. </w:t>
      </w:r>
      <w:r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1.187,60 </w:t>
      </w:r>
      <w:r w:rsidR="00210F76"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>eura)</w:t>
      </w:r>
    </w:p>
    <w:p w:rsidR="00210F76" w:rsidRPr="00585D32" w:rsidRDefault="00210F76" w:rsidP="00210F7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rashodi za zaposlene (božićnice, prigodne nagrade, dnevnice, jubilarne nagrade…) za prvih šest mjeseci 2025.g. iznose </w:t>
      </w:r>
      <w:r w:rsidR="00585D32"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1.990,00 </w:t>
      </w: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euri (u istom razdoblju prošle godine iznosili su </w:t>
      </w:r>
      <w:r w:rsidR="00585D32"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778,16</w:t>
      </w: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eura)</w:t>
      </w:r>
    </w:p>
    <w:p w:rsidR="00210F76" w:rsidRPr="00210F76" w:rsidRDefault="00210F76" w:rsidP="0021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152ACC" w:rsidRPr="00152ACC" w:rsidRDefault="00210F76" w:rsidP="0015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prvih šest mjeseci 2025.g. rashodi za plaće za </w:t>
      </w:r>
      <w:r w:rsidR="00585D32"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redovan rad povećane su za 88</w:t>
      </w: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,00 % u odnosu na isto razdoblje prethodne godine, najvećim razlog tome rastu proizlazi iz zap</w:t>
      </w:r>
      <w:r w:rsidR="00585D32"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oslenja nove</w:t>
      </w: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radnica i povećanja plaća</w:t>
      </w:r>
      <w:r w:rsidR="00152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152ACC" w:rsidRPr="00152ACC">
        <w:rPr>
          <w:rFonts w:ascii="Times New Roman" w:eastAsia="Times New Roman" w:hAnsi="Times New Roman" w:cs="Times New Roman"/>
          <w:sz w:val="24"/>
          <w:szCs w:val="24"/>
          <w:lang w:eastAsia="hr-HR"/>
        </w:rPr>
        <w:t>15.7.2024. na radno mjesto knjižničar zapošljava se nova radnica, na puno radno vrijeme</w:t>
      </w:r>
      <w:r w:rsidR="00152AC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52ACC" w:rsidRPr="00152A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85D32" w:rsidRDefault="00585D32" w:rsidP="0021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5D32" w:rsidRDefault="00585D32" w:rsidP="00585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9. st. 2 Zakona o plaćama u lokalnoj i područnoj (regionalnoj) samoupravi (NN br. 28/10, 10/23) i članka 39. Statuta Općine Vela Luka (Sl. glasnik Općine Vela Luka br. 11/21) Općinska načelnica je donijela Odluku o osnovici za obračun plaće zaposlenicima ustanova u vlasništvu Općine Vela Luka. Osnovica je povećana na 975,60 eura (počevš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od isplate plaće za veljaču), t</w:t>
      </w: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akođer se osnovica već jednom mijenjala na 947,18 eura počevši s isplatom plaće za srpanj 2024.g. (Sl. glasnik općine vela Luka br. 9/24)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85D32" w:rsidRPr="00585D32" w:rsidRDefault="00585D32" w:rsidP="00585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85D32" w:rsidRDefault="00585D32" w:rsidP="00585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Odluke o određivanju koeficijenata za obračun plaća radnika zaposlenih u Narodnoj knjižnici Šime Vučetić (Službeni glasnik Općine Vela Luka 9/24 od 11.06.2024.) povećani su koeficijenti za obračun plaća radnika zaposlenih u Narodnoj knjižnici „Šime Vučetić“.</w:t>
      </w:r>
    </w:p>
    <w:p w:rsidR="00585D32" w:rsidRPr="00585D32" w:rsidRDefault="00585D32" w:rsidP="00585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5D32" w:rsidRPr="00585D32" w:rsidRDefault="00585D32" w:rsidP="00585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39. Statuta Općine Vela Luka (Sl. glasnik Općine Vela Luka broj 11/21) a u skladu sa člankom 7., r.br.34. Pravilnika o porezu na dohodak (NN br. 10/17, 128/17, 106/18, 1/19, 80/19, 1/20, 74/20, 1/21, 102/22, 112/22, 156/22, 1/23, 3/23 – ispr. 56/23 i 143/23) Općinska načelnica je dana 05.07.24. donijela Odluku o isplati novčane paušalne naknade za podmirivanje troškova prehrane zaposlenicima ustanova u vlasništvu Općine Vela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Luka te se novčana naknada za podmirenje troškova prehrane sa prijašnjih 66,36 eura mjesečno povećala na neoporezivi iznos od 100,00 eura mjesečno.</w:t>
      </w:r>
    </w:p>
    <w:p w:rsidR="00210F76" w:rsidRDefault="00210F76" w:rsidP="0021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0F76" w:rsidRDefault="00210F76" w:rsidP="00210F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12E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32 Materijalni rashodi </w:t>
      </w:r>
    </w:p>
    <w:p w:rsidR="00210F76" w:rsidRDefault="00210F76" w:rsidP="00210F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10F76" w:rsidRDefault="00210F76" w:rsidP="0021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promatranom razdoblju 2025.g. iznosili su </w:t>
      </w:r>
      <w:r w:rsidR="00585D32"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2.038,62 </w:t>
      </w: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</w:t>
      </w:r>
      <w:r w:rsidR="00585D32"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je povećanje od 23,50 % u odnosu na </w:t>
      </w: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prvih šest mjeseci prethodne godine iznosili</w:t>
      </w:r>
      <w:r w:rsidR="00585D32"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, gdje su iznosili</w:t>
      </w: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5D32"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1.650,93 </w:t>
      </w: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>eura.</w:t>
      </w:r>
    </w:p>
    <w:p w:rsidR="00210F76" w:rsidRDefault="00210F76" w:rsidP="0021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0F76" w:rsidRDefault="00A24DBD" w:rsidP="00210F7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322</w:t>
      </w:r>
      <w:r w:rsidR="00210F76" w:rsidRPr="00A060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Uredski materijal i ostali materijalni rashodi</w:t>
      </w:r>
      <w:r w:rsidR="00210F76" w:rsidRPr="00A060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210F76" w:rsidRPr="0034497A" w:rsidRDefault="00210F76" w:rsidP="00210F76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10F76" w:rsidRDefault="00210F76" w:rsidP="00210F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30.06.2025.g. došlo je do povećanja rashoda za </w:t>
      </w:r>
      <w:r w:rsidR="00A24DBD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uredski materijal i ostale mat. rashode </w:t>
      </w:r>
      <w:r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 odnosu na isto razdoblje prethodne godine gdje su ista iznosila </w:t>
      </w:r>
      <w:r w:rsidR="00A24DBD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38,04 </w:t>
      </w:r>
      <w:r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dok sada iznose </w:t>
      </w:r>
      <w:r w:rsidR="00A24DBD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155,03 eura. </w:t>
      </w:r>
      <w:r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Razlog tome je </w:t>
      </w:r>
      <w:r w:rsidR="00A24DBD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 troškova uslijed ra</w:t>
      </w:r>
      <w:r w:rsidR="00B92587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>sta cijena uredskog materijala</w:t>
      </w:r>
      <w:r w:rsidR="00102FBB">
        <w:rPr>
          <w:rFonts w:ascii="Times New Roman" w:eastAsia="Times New Roman" w:hAnsi="Times New Roman" w:cs="Times New Roman"/>
          <w:sz w:val="24"/>
          <w:szCs w:val="24"/>
          <w:lang w:eastAsia="hr-HR"/>
        </w:rPr>
        <w:t>, također</w:t>
      </w:r>
      <w:r w:rsidR="00B92587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2F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</w:t>
      </w:r>
      <w:r w:rsidR="00A24DBD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povećanja obujma zaposlenih dolazi i d</w:t>
      </w:r>
      <w:r w:rsidR="00102FBB">
        <w:rPr>
          <w:rFonts w:ascii="Times New Roman" w:eastAsia="Times New Roman" w:hAnsi="Times New Roman" w:cs="Times New Roman"/>
          <w:sz w:val="24"/>
          <w:szCs w:val="24"/>
          <w:lang w:eastAsia="hr-HR"/>
        </w:rPr>
        <w:t>o veće potrošnje materijala, dok</w:t>
      </w:r>
      <w:r w:rsidR="00A24DBD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 broj događanja </w:t>
      </w:r>
      <w:r w:rsidR="00F87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(kao što su radionice za djecu i odrasle) </w:t>
      </w:r>
      <w:r w:rsidR="00102FBB">
        <w:rPr>
          <w:rFonts w:ascii="Times New Roman" w:eastAsia="Times New Roman" w:hAnsi="Times New Roman" w:cs="Times New Roman"/>
          <w:sz w:val="24"/>
          <w:szCs w:val="24"/>
          <w:lang w:eastAsia="hr-HR"/>
        </w:rPr>
        <w:t>za sobom</w:t>
      </w:r>
      <w:r w:rsidR="00A24DBD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povlači i veći broj utrošenih uredskih </w:t>
      </w:r>
      <w:r w:rsidR="00B92587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>potrepština</w:t>
      </w:r>
      <w:r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10F76" w:rsidRDefault="00210F76" w:rsidP="00210F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0F76" w:rsidRDefault="00210F76" w:rsidP="00210F7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449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3223 Energija </w:t>
      </w:r>
    </w:p>
    <w:p w:rsidR="00210F76" w:rsidRPr="0034497A" w:rsidRDefault="00210F76" w:rsidP="00210F76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10F76" w:rsidRPr="00A12EE9" w:rsidRDefault="00210F76" w:rsidP="00210F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prvih šest mjeseci 2025.g. rashodi za energiju su iznosili </w:t>
      </w:r>
      <w:r w:rsidR="00B92587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>165,89</w:t>
      </w:r>
      <w:r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dok su u istom razdoblju prethodne godine iznosili </w:t>
      </w:r>
      <w:r w:rsidR="00B92587"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128,38 eura, što je povećanje za 29,20 </w:t>
      </w:r>
      <w:r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>%. Razlog tome je povećanje cijena energenata, kao i povećana potrošnja energije u zimskim mjesecima</w:t>
      </w:r>
      <w:r w:rsidR="00A30A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ali i zbog održavanja raznih dodatnih sadržaja i radionica</w:t>
      </w:r>
      <w:r w:rsidRPr="00B925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10F76" w:rsidRDefault="00210F76" w:rsidP="0021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0F76" w:rsidRPr="00A0608A" w:rsidRDefault="00B92587" w:rsidP="00210F7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323</w:t>
      </w:r>
      <w:r w:rsidR="00210F76" w:rsidRPr="00A060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925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usluge</w:t>
      </w:r>
    </w:p>
    <w:p w:rsidR="00210F76" w:rsidRDefault="00210F76" w:rsidP="0021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6E34" w:rsidRDefault="00210F76" w:rsidP="00A30A35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3C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30.06.2025.g. došlo je do povećanja rashoda </w:t>
      </w:r>
      <w:r w:rsidR="00B92587" w:rsidRPr="00C73C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usluge </w:t>
      </w:r>
      <w:r w:rsidRPr="00C73C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</w:t>
      </w:r>
      <w:r w:rsidR="00B92587" w:rsidRPr="00C73C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1.423,85 </w:t>
      </w:r>
      <w:r w:rsidRPr="00C73C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za isto razdoblje prošle godine, na </w:t>
      </w:r>
      <w:r w:rsidR="00B92587" w:rsidRPr="00C73C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1.583,58 </w:t>
      </w:r>
      <w:r w:rsidRPr="00C73C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eura. Razlog tome </w:t>
      </w:r>
      <w:r w:rsidR="00B92587" w:rsidRPr="00C73CE8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povećanju od 11,20 % je povećanje tržišnih cijena istih te veći broj održanih događanja u samoj knjižnici</w:t>
      </w:r>
      <w:r w:rsidR="00A30A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A30A35" w:rsidRPr="00A30A35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povećanog broja aktivnosti kao što su predstavljanje knjiga, susreti čitateljskog kluba te razne radionice</w:t>
      </w:r>
      <w:r w:rsidR="00A30A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djecu)</w:t>
      </w:r>
      <w:r w:rsidRPr="00C73CE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95321" w:rsidRPr="00F95321" w:rsidRDefault="00F95321" w:rsidP="00F95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5321" w:rsidRPr="00F95321" w:rsidRDefault="00C73CE8" w:rsidP="00C73CE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323</w:t>
      </w:r>
      <w:r w:rsidR="00F95321" w:rsidRPr="00F953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 </w:t>
      </w:r>
      <w:r w:rsidRPr="00C73C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Usluge promidžbe i informiranja</w:t>
      </w:r>
    </w:p>
    <w:p w:rsidR="00F95321" w:rsidRPr="00F95321" w:rsidRDefault="00F95321" w:rsidP="00F95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5321" w:rsidRDefault="00F95321" w:rsidP="00F9532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5321">
        <w:rPr>
          <w:rFonts w:ascii="Times New Roman" w:eastAsia="Times New Roman" w:hAnsi="Times New Roman" w:cs="Times New Roman"/>
          <w:sz w:val="24"/>
          <w:szCs w:val="24"/>
          <w:lang w:eastAsia="hr-HR"/>
        </w:rPr>
        <w:t>U pr</w:t>
      </w:r>
      <w:r w:rsidR="00C73CE8" w:rsidRPr="003752A2">
        <w:rPr>
          <w:rFonts w:ascii="Times New Roman" w:eastAsia="Times New Roman" w:hAnsi="Times New Roman" w:cs="Times New Roman"/>
          <w:sz w:val="24"/>
          <w:szCs w:val="24"/>
          <w:lang w:eastAsia="hr-HR"/>
        </w:rPr>
        <w:t>omatranom razdoblju 2025.g., a s ciljem</w:t>
      </w:r>
      <w:r w:rsidRPr="00F953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osiguranja </w:t>
      </w:r>
      <w:r w:rsidR="00C73CE8" w:rsidRPr="003752A2">
        <w:rPr>
          <w:rFonts w:ascii="Times New Roman" w:eastAsia="Times New Roman" w:hAnsi="Times New Roman" w:cs="Times New Roman"/>
          <w:sz w:val="24"/>
          <w:szCs w:val="24"/>
          <w:lang w:eastAsia="hr-HR"/>
        </w:rPr>
        <w:t>bolje promidžbe i informiranosti građana i ulaganjem u komunikacijske kanale</w:t>
      </w:r>
      <w:r w:rsidRPr="00F953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prvih šest mjeseci na </w:t>
      </w:r>
      <w:r w:rsidR="00C73CE8" w:rsidRPr="003752A2">
        <w:rPr>
          <w:rFonts w:ascii="Times New Roman" w:eastAsia="Times New Roman" w:hAnsi="Times New Roman" w:cs="Times New Roman"/>
          <w:sz w:val="24"/>
          <w:szCs w:val="24"/>
          <w:lang w:eastAsia="hr-HR"/>
        </w:rPr>
        <w:t>usluge promidžbe i informiranja</w:t>
      </w:r>
      <w:r w:rsidRPr="00F953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utrošeno je </w:t>
      </w:r>
      <w:r w:rsidR="003752A2" w:rsidRPr="003752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1.066,30 </w:t>
      </w:r>
      <w:r w:rsidRPr="00F953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dok je u istom razdoblju prošle godine utrošeno </w:t>
      </w:r>
      <w:r w:rsidR="003752A2" w:rsidRPr="003752A2">
        <w:rPr>
          <w:rFonts w:ascii="Times New Roman" w:eastAsia="Times New Roman" w:hAnsi="Times New Roman" w:cs="Times New Roman"/>
          <w:sz w:val="24"/>
          <w:szCs w:val="24"/>
          <w:lang w:eastAsia="hr-HR"/>
        </w:rPr>
        <w:t>664,57 eura, što je povećanje od 60,40%.</w:t>
      </w:r>
    </w:p>
    <w:p w:rsidR="003752A2" w:rsidRDefault="003752A2" w:rsidP="00F9532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52A2" w:rsidRPr="003752A2" w:rsidRDefault="003752A2" w:rsidP="003752A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3234 Komunalne usluge</w:t>
      </w:r>
    </w:p>
    <w:p w:rsidR="003752A2" w:rsidRPr="003752A2" w:rsidRDefault="003752A2" w:rsidP="003752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52A2" w:rsidRPr="003752A2" w:rsidRDefault="003752A2" w:rsidP="00A30A3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prvih šest mjeseci promatranog razdoblja utrošeno je </w:t>
      </w:r>
      <w:r w:rsidRPr="003752A2">
        <w:rPr>
          <w:rFonts w:ascii="Times New Roman" w:eastAsia="Times New Roman" w:hAnsi="Times New Roman" w:cs="Times New Roman"/>
          <w:sz w:val="24"/>
          <w:szCs w:val="24"/>
          <w:lang w:eastAsia="hr-HR"/>
        </w:rPr>
        <w:t>190,91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što je za 13,10% više nego u odnosu na prvih šest mjeseci prethodne godine, gdje je utrošeno </w:t>
      </w:r>
      <w:r w:rsidRPr="003752A2">
        <w:rPr>
          <w:rFonts w:ascii="Times New Roman" w:eastAsia="Times New Roman" w:hAnsi="Times New Roman" w:cs="Times New Roman"/>
          <w:sz w:val="24"/>
          <w:szCs w:val="24"/>
          <w:lang w:eastAsia="hr-HR"/>
        </w:rPr>
        <w:t>168,79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:rsidR="00F95321" w:rsidRPr="00F95321" w:rsidRDefault="00F95321" w:rsidP="00F95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5321" w:rsidRDefault="00A30A35" w:rsidP="00A30A3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0A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3293 Reprezentacija</w:t>
      </w:r>
    </w:p>
    <w:p w:rsidR="00A30A35" w:rsidRPr="00A30A35" w:rsidRDefault="00A30A35" w:rsidP="00A30A35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30A35" w:rsidRDefault="00A30A35" w:rsidP="00A30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promatranom razdoblju 2025.g. na reprezentaciju je utrošeno </w:t>
      </w:r>
      <w:r w:rsidRPr="00A30A35">
        <w:rPr>
          <w:rFonts w:ascii="Times New Roman" w:eastAsia="Times New Roman" w:hAnsi="Times New Roman" w:cs="Times New Roman"/>
          <w:sz w:val="24"/>
          <w:szCs w:val="24"/>
          <w:lang w:eastAsia="hr-HR"/>
        </w:rPr>
        <w:t>42,44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dok je u istom razdoblju prošle godine na istu utrošeno 4,92 eura. Razlog tome proizlazi iz povećanog broja aktivnosti, kao što su predstavljanje knjiga, susreti čitateljskog kluba te druge razne radionice, u promatranom razdoblju ove godine u odnosu na isto prethodne godine.</w:t>
      </w:r>
    </w:p>
    <w:p w:rsidR="00A30A35" w:rsidRPr="00A30A35" w:rsidRDefault="00A30A35" w:rsidP="00A30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5321" w:rsidRPr="00F95321" w:rsidRDefault="00F95321" w:rsidP="00A30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53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34 Financijski rashodi</w:t>
      </w:r>
    </w:p>
    <w:p w:rsidR="00F95321" w:rsidRPr="00F95321" w:rsidRDefault="00F95321" w:rsidP="00F9532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5321" w:rsidRPr="00F95321" w:rsidRDefault="00F95321" w:rsidP="00A30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5321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rashodi odnose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F953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bankarske usluge i usluge platnog prometa te su u prvih šest mjeseci 2025.g iznosili </w:t>
      </w:r>
      <w:r w:rsidRPr="00F95321">
        <w:rPr>
          <w:rFonts w:ascii="Times New Roman" w:eastAsia="Times New Roman" w:hAnsi="Times New Roman" w:cs="Times New Roman"/>
          <w:sz w:val="24"/>
          <w:szCs w:val="24"/>
          <w:lang w:eastAsia="hr-HR"/>
        </w:rPr>
        <w:t>140,23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953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dok su isti u prvih šest mjeseci prethodne godine iznosili </w:t>
      </w:r>
      <w:r w:rsidRPr="00F95321">
        <w:rPr>
          <w:rFonts w:ascii="Times New Roman" w:eastAsia="Times New Roman" w:hAnsi="Times New Roman" w:cs="Times New Roman"/>
          <w:sz w:val="24"/>
          <w:szCs w:val="24"/>
          <w:lang w:eastAsia="hr-HR"/>
        </w:rPr>
        <w:t>286,59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95321">
        <w:rPr>
          <w:rFonts w:ascii="Times New Roman" w:eastAsia="Times New Roman" w:hAnsi="Times New Roman" w:cs="Times New Roman"/>
          <w:sz w:val="24"/>
          <w:szCs w:val="24"/>
          <w:lang w:eastAsia="hr-HR"/>
        </w:rPr>
        <w:t>eura.</w:t>
      </w:r>
    </w:p>
    <w:p w:rsidR="00F95321" w:rsidRPr="00F95321" w:rsidRDefault="00F95321" w:rsidP="00F953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321" w:rsidRPr="00F95321" w:rsidRDefault="00F95321" w:rsidP="00F953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321">
        <w:rPr>
          <w:rFonts w:ascii="Times New Roman" w:hAnsi="Times New Roman" w:cs="Times New Roman"/>
          <w:b/>
          <w:sz w:val="24"/>
          <w:szCs w:val="24"/>
          <w:u w:val="single"/>
        </w:rPr>
        <w:t>Obrazloženje</w:t>
      </w:r>
      <w:r w:rsidRPr="00F95321">
        <w:rPr>
          <w:rFonts w:ascii="Times New Roman" w:hAnsi="Times New Roman" w:cs="Times New Roman"/>
          <w:sz w:val="24"/>
          <w:szCs w:val="24"/>
        </w:rPr>
        <w:t xml:space="preserve"> ostvarenog prijenosa sredstava iz prethodne godine i prijenosa sredstava u sljedeću godinu, odnosno za proračunske korisnike obrazloženje prenesenog manjka odnosno viška iz prethodne godine i viška odnosno manjka za prijenos u sljedeću godinu/razdoblje.</w:t>
      </w:r>
    </w:p>
    <w:p w:rsidR="00F95321" w:rsidRDefault="00F95321" w:rsidP="005E54C7">
      <w:pPr>
        <w:numPr>
          <w:ilvl w:val="0"/>
          <w:numId w:val="1"/>
        </w:numPr>
        <w:contextualSpacing/>
        <w:jc w:val="both"/>
      </w:pPr>
      <w:r w:rsidRPr="00F95321">
        <w:rPr>
          <w:rFonts w:ascii="Times New Roman" w:hAnsi="Times New Roman" w:cs="Times New Roman"/>
          <w:sz w:val="24"/>
          <w:szCs w:val="24"/>
        </w:rPr>
        <w:t>P</w:t>
      </w:r>
      <w:r w:rsidRPr="002C1F80">
        <w:rPr>
          <w:rFonts w:ascii="Times New Roman" w:hAnsi="Times New Roman" w:cs="Times New Roman"/>
          <w:sz w:val="24"/>
          <w:szCs w:val="24"/>
        </w:rPr>
        <w:t xml:space="preserve">roračunski korisnik NK „Šime Vučetić“ </w:t>
      </w:r>
      <w:r w:rsidRPr="00F95321">
        <w:rPr>
          <w:rFonts w:ascii="Times New Roman" w:hAnsi="Times New Roman" w:cs="Times New Roman"/>
          <w:sz w:val="24"/>
          <w:szCs w:val="24"/>
        </w:rPr>
        <w:t xml:space="preserve">ostvario je </w:t>
      </w:r>
      <w:r w:rsidRPr="00F95321">
        <w:rPr>
          <w:rFonts w:ascii="Times New Roman" w:hAnsi="Times New Roman" w:cs="Times New Roman"/>
          <w:b/>
          <w:sz w:val="24"/>
          <w:szCs w:val="24"/>
        </w:rPr>
        <w:t>višak prihoda tekuće godine</w:t>
      </w:r>
      <w:r w:rsidRPr="00F9532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C1F80" w:rsidRPr="002C1F80">
        <w:rPr>
          <w:rFonts w:ascii="Times New Roman" w:hAnsi="Times New Roman" w:cs="Times New Roman"/>
          <w:sz w:val="24"/>
          <w:szCs w:val="24"/>
        </w:rPr>
        <w:t>1.748,93 eura, kada se istome pridoda preneseni višak iz prethodne godine u iznosu od 753,20 eura, dobije se višak prihoda i primitaka raspolož</w:t>
      </w:r>
      <w:r w:rsidR="002C1F80">
        <w:rPr>
          <w:rFonts w:ascii="Times New Roman" w:hAnsi="Times New Roman" w:cs="Times New Roman"/>
          <w:sz w:val="24"/>
          <w:szCs w:val="24"/>
        </w:rPr>
        <w:t>iv u slijedećem razdoblju</w:t>
      </w:r>
      <w:r w:rsidR="002C1F80" w:rsidRPr="002C1F80">
        <w:rPr>
          <w:rFonts w:ascii="Times New Roman" w:hAnsi="Times New Roman" w:cs="Times New Roman"/>
          <w:sz w:val="24"/>
          <w:szCs w:val="24"/>
        </w:rPr>
        <w:t xml:space="preserve"> u iznosu od 2.502,13 eura.</w:t>
      </w:r>
    </w:p>
    <w:sectPr w:rsidR="00F95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8065B"/>
    <w:multiLevelType w:val="hybridMultilevel"/>
    <w:tmpl w:val="92D8CC12"/>
    <w:lvl w:ilvl="0" w:tplc="CB66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11552"/>
    <w:multiLevelType w:val="hybridMultilevel"/>
    <w:tmpl w:val="04603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373DC"/>
    <w:multiLevelType w:val="hybridMultilevel"/>
    <w:tmpl w:val="F96A0430"/>
    <w:lvl w:ilvl="0" w:tplc="CB66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B66C0F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76"/>
    <w:rsid w:val="00102FBB"/>
    <w:rsid w:val="00152ACC"/>
    <w:rsid w:val="00210F76"/>
    <w:rsid w:val="002C1F80"/>
    <w:rsid w:val="003752A2"/>
    <w:rsid w:val="004B29DF"/>
    <w:rsid w:val="00585D32"/>
    <w:rsid w:val="00810328"/>
    <w:rsid w:val="00827474"/>
    <w:rsid w:val="00A24DBD"/>
    <w:rsid w:val="00A30A35"/>
    <w:rsid w:val="00B92587"/>
    <w:rsid w:val="00C35B25"/>
    <w:rsid w:val="00C73CE8"/>
    <w:rsid w:val="00C81C9F"/>
    <w:rsid w:val="00F76E34"/>
    <w:rsid w:val="00F87BF4"/>
    <w:rsid w:val="00F95321"/>
    <w:rsid w:val="00F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CA7F"/>
  <w15:chartTrackingRefBased/>
  <w15:docId w15:val="{92FB4D0B-1D50-4A57-B710-F0EE44AD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F7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0F76"/>
    <w:pPr>
      <w:ind w:left="720"/>
      <w:contextualSpacing/>
    </w:pPr>
  </w:style>
  <w:style w:type="paragraph" w:customStyle="1" w:styleId="box474667">
    <w:name w:val="box_474667"/>
    <w:basedOn w:val="Normal"/>
    <w:rsid w:val="0021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Marinka</cp:lastModifiedBy>
  <cp:revision>12</cp:revision>
  <cp:lastPrinted>2025-09-11T10:10:00Z</cp:lastPrinted>
  <dcterms:created xsi:type="dcterms:W3CDTF">2025-09-10T08:22:00Z</dcterms:created>
  <dcterms:modified xsi:type="dcterms:W3CDTF">2025-09-11T11:01:00Z</dcterms:modified>
</cp:coreProperties>
</file>