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78d707521452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50145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NARODNA KNJIŽNICA STON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21.667,55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21.470,10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19.321,78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20.934,50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2.345,77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1.384,21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20,9</w:t>
            </w:r>
          </w:p>
        </w:tc>
      </w:tr>
    </w:tbl>
    <w:p>
      <w:pPr>
        <w:spacing w:before="0" w:after="0"/>
      </w:pPr>
    </w:p>
    <w:p>
      <w:r>
        <w:t xml:space="preserve">Ukupni prihodi Narodne knjižnice Ston ostvareni u razdoblju od 1. siječnja od 31. ožujka 2026. godine iznosili su 21.470,10 €, odnosno 0,9 % ili 197,45 € manje nego prethodne 2025. godine. Na pad prihoda u promatranom razdoblju utjecalo je smanjenje prihoda iz nadležnog proračuna za financiranje redovne djelatnosti proračunskih korisnika. Ukupni rashodi su iznosili 21.180,29 € što je za 4,4 % ili 896,95 € više rashoda nego prošle godine. Rashodi poslovanja su se povećali, a na to su utjecali povećanje rashoda za plaće zaposlenika, povećanje ostalih rashoda za zaposlene, doprinosa na plaće te povećanje rashoda za materijal i energiju. Rashodi za nabavu proizvedene dugotrajne imovine zabilježeni su u iznosu od 245,79 € te su se također smanjili u odnosu na isto razdoblje prethodne godine. Ostvaren je višak prihoda u iznosu od 289,81 €. Višak prihoda iz prethodnog razdoblja iznosi 1.656,09 €, tako da se u sljedeće razdoblje prenosi višak u iznosu od 1.945,90 €.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21.667,55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21.470,10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99,1</w:t>
            </w:r>
          </w:p>
        </w:tc>
      </w:tr>
    </w:tbl>
    <w:p>
      <w:pPr>
        <w:spacing w:before="0" w:after="0"/>
      </w:pPr>
    </w:p>
    <w:p>
      <w:r>
        <w:t xml:space="preserve">Prihodi poslovanja Narodne knjižnice Ston ostvareni u razdoblju od 1. siječnja od 31. ožujka 2026. godine iznosili su 21.470,10 €, odnosno 0,9% manje nego prethodne 2025. godine. Na pad prihoda poslovanja u promatranom razdoblju najvećim je dijelom utjecalo smanjenje prihoda iz nadležnog proračuna za financiranje redovne djelatnosti proračunskih korisnika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306,3</w:t>
            </w:r>
          </w:p>
        </w:tc>
      </w:tr>
    </w:tbl>
    <w:p>
      <w:pPr>
        <w:spacing w:before="0" w:after="0"/>
      </w:pPr>
    </w:p>
    <w:p>
      <w:r>
        <w:t xml:space="preserve">Prihodi od pomoći proračunu i izvanproračunskim korisnicima iz drugih proračuna u razdoblju od 1. siječnja do 31. ožujka 2026. godine ostvareni su u iznosu od 5.820,00 €, odnosno 206,3% ili  3.920,00 € više u odnosu na iste prihode ostvarene u promatranom razdoblju 2025. godine. Prihodi se odnose na tekuće pomoći iz državnog proračuna u iznosu od 400,00 € te na kapitalne pomoći iz državnog proračuna koji su ostvareni u iznosu od 5.420,00 €.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Prihodi od financijske imovine u razdoblju od 1. siječnja do 31. ožujka 2026. godine ostvareni su u iznosu od 0,01 € te se nisu promijenili u odnosu na isto razdoblje prethodne 2025. godine. Prihodi se odnose na kamate na oročena sredstva i depozite po viđenju.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19.559,55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15.650,09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 proračunskih korisnika u razdoblju od 1. siječnja do 31. ožujka 2026. godine ostvareni su u iznosu od 15.650,09 €, odnosno 20% ili 3.909,46 € manje u odnosu na iste prihode ostvarene u promatranom razdoblju 2025. godine. Na pad prihoda iz nadležnog proračuna za financiranje redovne djelatnosti proračunskih korisnika utjecalo je smanjenje prihoda iz nadležnog proračuna, odnosno Općine Ston za financiranje rashoda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19.321,78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20.934,50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Rashodi poslovanja Narodne knjižnice Ston u razdoblju od 1. siječnja do 31. ožujka 2026. godine ostvareni su u iznosu od 20.934,50 €, odnosno 8,3% ili 1.612,72 € više nego prethodne 2025. godine. Na povećanje rashoda poslovanja su utjecali povećanje rashoda za plaće zaposlenika, povećanje ostalih rashoda za zaposlene, doprinosa na plaće te povećanje rashoda za materijal i energiju.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12.567,38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13.132,39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Rashodi za plaće zaposlenika u razdoblju od 1. siječnja do 31. ožujka 2026. godine ostvareni su u iznosu od 13.132,39 €, odnosno 4,5% ili 565,01 € više u odnosu na rashode za plaće ostvarene u istom razdoblju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r>
        <w:t xml:space="preserve">Ostali rashodi za zaposlene u razdoblju od 1. siječnja do 31. ožujka 2026. godine ostvareni su u iznosu od 800,00 €, odnosno 33,3% ili 200 € više u odnosu na ostale rashode za zaposlene ostvarene u istom razdoblju 2025. godine. Na rast u promatranom razdoblju je utjecalo uvećanje navedenih rashoda za zaposlene koji uključuju nagrade za zaposlenike.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</w:t>
            </w:r>
          </w:p>
        </w:tc>
      </w:tr>
    </w:tbl>
    <w:p>
      <w:pPr>
        <w:spacing w:before="0" w:after="0"/>
      </w:pPr>
    </w:p>
    <w:p>
      <w:r>
        <w:t xml:space="preserve">Doprinosi na plaće u razdoblju od 1. siječnja do 31. ožujka 2026. godine ostvareni su u iznosu od 1.242,03 €, odnosno 4,5 % ili 53,14 € više u odnosu na doprinose ostvarene u istom razdoblju 2025. godine. Na povećanje u promatranom razdoblju je utjecalo smanjenje doprinosa za obvezno zdravstveno osiguranje.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3343,3</w:t>
            </w:r>
          </w:p>
        </w:tc>
      </w:tr>
    </w:tbl>
    <w:p>
      <w:pPr>
        <w:spacing w:before="0" w:after="0"/>
      </w:pPr>
    </w:p>
    <w:p>
      <w:r>
        <w:t xml:space="preserve">Rashodi za materijal i energiju u razdoblju od 1. siječnja do 31. ožujka 2026. godine ostvareni su u iznosu od 1.832,15 €, odnosno 3243,3% ili 1.777,35 € više u odnosu na iste rashode ostvarene u promatranom razdoblju 2025. godine. Na rast rashoda za materijal i energiju utjecalo je uvećanje rashoda za energiju koji u promatranom razdoblju iznose 1.670,10 € te rashodi za sitni inventar i autogume koji iznose 162,05 €, a nisu zabilježeni u istom razdoblju prethodne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80,7</w:t>
            </w:r>
          </w:p>
        </w:tc>
      </w:tr>
    </w:tbl>
    <w:p>
      <w:pPr>
        <w:spacing w:before="0" w:after="0"/>
      </w:pPr>
    </w:p>
    <w:p>
      <w:r>
        <w:t xml:space="preserve">Rashodi za usluge u razdoblju od 1. siječnja do 31. ožujka 2026. godine ostvareni su u iznosu od 3.849,38 €, odnosno 19,3% ili 919,75 € manje u odnosu na iste rashode ostvarene u promatranom razdoblju 2025. godine. Na pad rashoda za usluge utjecalo je smanjenje rashoda za intelektualne i osobne usluge koji su ostvareni za 17,6% ili 767,00  € manje u odnosu na ostvarenje u istom razdoblju prethodne godine. Rashodi za usluge telefona, interneta, pošte i prijevoza ostvareni su u iznosu od 166,88 €, odnosno 38,6% ili 46,49 € više u odnosu na isto razdoblje prethodne godine, dok rashodi za računalne usluge iznose 90,00 € te se nisu promijenili s obzirom na isto razdoblje prethodne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55,5</w:t>
            </w:r>
          </w:p>
        </w:tc>
      </w:tr>
    </w:tbl>
    <w:p>
      <w:pPr>
        <w:spacing w:before="0" w:after="0"/>
      </w:pPr>
    </w:p>
    <w:p>
      <w:r>
        <w:t xml:space="preserve">Ostali financijski rashodi u razdoblju od 1. siječnja do 31. ožujka 2026. godine ostvareni su u iznosu od 78,55 €, odnosno 44,5 % ili 63,03 € manje u odnosu na iste rashode ostvarene u promatranom razdoblju 2026. godine. Na pad tih rashoda najviše  je utjecalo umanjenje rashoda bankarske usluge i usluge platnog prometa.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25,6</w:t>
            </w:r>
          </w:p>
        </w:tc>
      </w:tr>
    </w:tbl>
    <w:p>
      <w:pPr>
        <w:spacing w:before="0" w:after="0"/>
      </w:pPr>
    </w:p>
    <w:p>
      <w:r>
        <w:t xml:space="preserve">Rashodi za nabavu nefinancijske imovine u razdoblju od 1. siječnja do 31. ožujka 2026. godine ostvareni su u iznosu od 245,79 €, odnosno 74,4 % ili 715,77 € manje nego prethodne 2025. godine, a odnose se na rashode za nabavu proizvedene dugotrajne imovine, odnosno na nabavu knjižne građe.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25,6</w:t>
            </w:r>
          </w:p>
        </w:tc>
      </w:tr>
    </w:tbl>
    <w:p>
      <w:pPr>
        <w:spacing w:before="0" w:after="0"/>
      </w:pPr>
    </w:p>
    <w:p>
      <w:r>
        <w:t xml:space="preserve">Rashodi za knjige, umjetnička djela i ostale izložbene vrijednosti u razdoblju od 1. siječnja do 31. ožujka 2026. godine ostvareni su u iznosu od 245,79 €, odnosno 74,4 % ili 715,77 € manje nego u istom razdoblju prethodne godine, a odnose se na nabavu knjižne građe.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b6ddbf32c9468b" /></Relationships>
</file>