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261abd7a8b0471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50145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NARODNA KNJIŽNICA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57.448,71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93.302,18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51.160,02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9.565,56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4.317,41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Narodne knjižnice Ston ostvareni u razdoblju od 1. siječnja od 31. prosinca 2025. godine iznosili su 93.302,18 €, odnosno 62,4% ili 35.853,47 € više nego prethodne 2024. godine. Na rast prihoda poslovanja u promatranom razdoblju najvećim je dijelom utjecalo povećanje prihoda iz nadležnog proračuna za financiranje redovne djelatnosti, a zatim djelomično kapitalne pomoći iz državnog proračuna. Ukupni rashodi su iznosili 88.984,77 € što je za 46,5% ili  28.259,19 € više rashoda nego prošle godine. Rashodi poslovanja su rasli, a na to su utjecali povećanje rashoda za zaposlene odnosno povećanje rashoda za plaće zaposlenika te doprinosa na plaće zaposlenika, zatim je došlo do povećanja materijalnih rashoda, točnije povećanje rashoda za naknade troškova zaposlenima i povećanje rashoda za usluge, dok financijski rashodi također bilježe malo povećanje. Rashodi za nabavu nefinancijske imovine smanjili su se za 3,00%, odnosno 282,48 €. Ostvaren je višak prihoda u iznosu od 4.317,41 €. Manjak prihoda iz prethodnog razdoblja iznosi 2.661,32 €, tako da se u sljedeće razdoblje prenosi višak u iznosu od 1.656,09 €.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57.448,71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93.302,18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w:t>
            </w:r>
          </w:p>
        </w:tc>
      </w:tr>
    </w:tbl>
    <w:p>
      <w:pPr>
        <w:spacing w:before="0" w:after="0"/>
      </w:pPr>
    </w:p>
    <w:p>
      <w:r>
        <w:t xml:space="preserve">Prihodi poslovanja Narodne knjižnice Ston ostvareni u razdoblju od 1. siječnja od 31. prosinca 2025. godine iznosili su 93.302,18 €, odnosno 62,4% ili 35.853,47 € više nego prethodne 2024. godine. Na rast prihoda poslovanja u promatranom razdoblju najvećim je dijelom utjecalo povećanje prihoda iz nadležnog proračuna za financiranje redovne djelatnosti, a zatim i kapitalne pomoći iz državnog proračuna.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Prihodi od pomoći u razdoblju od 1. siječnja do 31. prosinca 2025. godine ostvareni su u iznosu od 7.300,00 €, odnosno 8,5% ili 570,00 € više u odnosu na prihode od pomoći ostvarene u istom razdoblju 2024. godine. Na rast prihoda od pomoći u promatranom razdoblju utjecalo je uvećanje prihoda od kapitalnih pomoći iz državnog proračuna koji je ostvaren za 10,4%, odnosno 580,00 € više u odnosu na ostvarenje u istom razdoblju 2024. godine, dok su tekuće pomoći iz županijskog proračuna ostvarene u iznosu od 400,00 € te tekuće pomoći iz državnog proračuna u iznosu od 720,00 €.</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Prihodi od financijske imovine u razdoblju od 1. siječnja do 31. prosinca 2025. godine ostvareni su u iznosu od 0,05 €, odnosno 25,0% više u odnosu na prihode ostvarene u istom razdoblju 2024. godine. Na rast prihoda od financijske imovine u promatranom razdoblju je utjecalo uvećanje prihoda od kamate na oročena sredstva i depozite po viđenju.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bl>
    <w:p>
      <w:pPr>
        <w:spacing w:before="0" w:after="0"/>
      </w:pPr>
    </w:p>
    <w:p>
      <w:r>
        <w:t xml:space="preserve">Prihodi od prodaje proizvoda i robe te pruženih usluga u razdoblju od 1. siječnja do 31. prosinca 2025. godine ostvareni su u iznosu od 1.203,79 €, odnosno 0,8% više u odnosu na iste prihode ostvarene u promatranom razdoblju 2024. godine. Na rast prihoda od prodaje proizvoda i robe te pruženih usluga utjecalo je uvećanje prihoda od pruženih usluga.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49.523,87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84.798,34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171,2</w:t>
            </w:r>
          </w:p>
        </w:tc>
      </w:tr>
    </w:tbl>
    <w:p>
      <w:pPr>
        <w:spacing w:before="0" w:after="0"/>
      </w:pPr>
    </w:p>
    <w:p>
      <w:r>
        <w:t xml:space="preserve">Prihodi iz nadležnog proračuna za financiranje redovne djelatnosti proračunskih korisnika u razdoblju od 1. siječnja do 31. prosinca 2025. godine ostvareni su u iznosu od 84.798,34 €, odnosno 71,2% više u odnosu na iste prihode ostvarene u promatranom razdoblju 2024. godine. Na rast prihoda iz nadležnog proračuna za financiranje redovne djelatnosti proračunskih korisnika najviše je utjecalo uvećanje prihoda iz nadležnog proračuna, odnosno Općine Ston, za financiranje rashoda poslovanja (plaće i doprinosi za zaposlenike, ostali troškovi za redovno poslovanje) koji su ostvareni za 76,8%, odnosno 35.728,58 € više u odnosu na ostvarenje u istom razdoblju 2024. godine, dok su prihodi iz nadležnog proračuna za financiranje rashoda za nabavu nefinancijske imovine ostvareni za 15,1% ili 454,11 € manje nego 2024.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51.160,02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w:t>
            </w:r>
          </w:p>
        </w:tc>
      </w:tr>
    </w:tbl>
    <w:p>
      <w:pPr>
        <w:spacing w:before="0" w:after="0"/>
      </w:pPr>
    </w:p>
    <w:p>
      <w:r>
        <w:t xml:space="preserve">Rashodi poslovanja Narodne knjižnice Ston ostvareni u razdoblju od 1. siječnja od 31. prosinca 2025. godine ostvareni su u iznosu od 79.701,69 €, odnosno 55,8% ili 28.541,67 € više nego prethodne 2024. godine. Na rast rashoda poslovanja je najviše utjecalo povećanje rashoda za zaposlene odnosno povećanje rashoda za plaće zaposlenika te doprinosa na plaće zaposlenika, zatim je došlo do povećanja materijalnih rashoda, točnije povećanje rashoda za naknade troškova zaposlenima i povećanje rashoda za usluge, dok financijski rashodi također bilježe povećanje.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34.061,60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51.189,02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bl>
    <w:p>
      <w:pPr>
        <w:spacing w:before="0" w:after="0"/>
      </w:pPr>
    </w:p>
    <w:p>
      <w:r>
        <w:t xml:space="preserve">Rashodi za plaće zaposlenika u razdoblju od 1. siječnja do 31. prosinca 2025. godine ostvareni su u iznosu od 51.189,02 €, odnosno 50,3% ili 17.127,42 € više u odnosu na rashode za plaće ostvarene u istom razdoblju 2024. godine. Na rast u promatranom razdoblju najvećim je dijelom utjecalo uvećanje rashoda za plaće za redovan rad, odnosno povećanje osnovice za izračun plaće i zaposlenja djelatnika.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w:t>
            </w:r>
          </w:p>
        </w:tc>
      </w:tr>
    </w:tbl>
    <w:p>
      <w:pPr>
        <w:spacing w:before="0" w:after="0"/>
      </w:pPr>
    </w:p>
    <w:p>
      <w:r>
        <w:t xml:space="preserve">Ostali rashodi za zaposlene u razdoblju od 1. siječnja do 31. prosinca 2025. godine ostvareni su u iznosu od 3.800,00 €, odnosno 46,2% ili 1.200,00 € više u odnosu na ostale rashode za zaposlene ostvarene u istom razdoblju 2024. godine. Na rast u promatranom razdoblju najvećim je dijelom utjecalo uvećanje nenavedenih rashoda za zaposlene, odnosno darova.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Rashodi za doprinose na plaće u razdoblju od 1. siječnja do 31. prosinca 2025. godine ostvareni su u iznosu od 4.832,28 €, odnosno 18,3% ili 748,68 € više u odnosu na rashode za doprinose na plaće ostvarene u istom razdoblju 2024. godine. Na rast u promatranom razdoblju najvećim je dijelom utjecalo uvećanje doprinosa za obvezno zdravstveno osiguranje.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236,2</w:t>
            </w:r>
          </w:p>
        </w:tc>
      </w:tr>
    </w:tbl>
    <w:p>
      <w:pPr>
        <w:spacing w:before="0" w:after="0"/>
      </w:pPr>
    </w:p>
    <w:p>
      <w:r>
        <w:t xml:space="preserve">Rashodi za naknade troškova zaposlenima u razdoblju od 1. siječnja do 31. prosinca 2025. godine ostvareni su u iznosu od 128,00 €, odnosno 136,2% ili  73,8 € više u odnosu na iste ostvarene u istom razdoblju 2024. godine. Na rast rashoda za naknadu troškova zaposlenima u promatranom razdoblju je utjecalo uvećanje rashoda za službena putovanja.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w:t>
            </w:r>
          </w:p>
        </w:tc>
      </w:tr>
    </w:tbl>
    <w:p>
      <w:pPr>
        <w:spacing w:before="0" w:after="0"/>
      </w:pPr>
    </w:p>
    <w:p>
      <w:r>
        <w:t xml:space="preserve">Rashodi za materijal i energiju u razdoblju od 1. siječnja do 31. prosinca 2025. godine ostvareni su u iznosu od 1.708,10 €, odnosno 27,1% manje u odnosu na iste rashode ostvarene u promatranom razdoblju 2024. godine. Na pad rashoda za materijal i energiju utjecalo je umanjenje rashoda za energiju koji su manji za 51,5%, odnosno za 871,81 € u odnosu na prethodnu godinu dok rashodi za uredski materijal i ostali materijalni rashodi bilježe povećanje za 14,1% , odnosno 92,02 € više u odnosu na ostvarenje u istom razdoblju 2024. godine, kao i rashodi za sitni inventar i autogume koji su ostvareni u iznosu od 144,21 €, dok nisu bili zabilježeni u promatranom razdoblju prošle godine.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236,4</w:t>
            </w:r>
          </w:p>
        </w:tc>
      </w:tr>
    </w:tbl>
    <w:p>
      <w:pPr>
        <w:spacing w:before="0" w:after="0"/>
      </w:pPr>
    </w:p>
    <w:p>
      <w:r>
        <w:t xml:space="preserve">Rashodi za usluge u razdoblju od 1. siječnja do 31. prosinca 2025. godine ostvareni su u iznosu od 17.367,84 €, odnosno 136,4% više u odnosu na iste rashode ostvarene u promatranom razdoblju 2024. godine. Na rast rashoda za usluge utjecalo je povećanje rashoda za intelektualne i osobne usluge koji su ostvareni za 263,2 % ili 11.528,28 € više nego prethodne godine u promatranom razdoblju te rast rashoda za računalne usluge koji su ostvareni za 42,9 % ili  127,99 € više nego prethodne godine. Rashodi za usluge telefona, interneta, pošte i prijevoza, rashodi za usluge tekućeg i investicijskog održavanja te rashodi za usluge promidžbe i informiranja ostvareni su u manjem iznosu nego 2024. godine u promatranom razdoblju.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w:t>
            </w:r>
          </w:p>
        </w:tc>
      </w:tr>
    </w:tbl>
    <w:p>
      <w:pPr>
        <w:spacing w:before="0" w:after="0"/>
      </w:pPr>
    </w:p>
    <w:p>
      <w:r>
        <w:t xml:space="preserve">Ostali nespomenuti rashodi poslovanja u razdoblju od 1. siječnja do 31. prosinca 2025. godine ostvareni su u iznosu od 182,40 €, odnosno 12,9% manje u odnosu na iste rashode ostvarene u promatranom razdoblju 2024. godine. Na pad tih rashoda je utjecalo smanjenje rashoda za reprezentaciju.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Ostali financijski rashodi u razdoblju od 1. siječnja do 31. prosinca 2025. godine ostvareni su u iznosu od 494,05 €, odnosno 7,5% više u odnosu na iste rashode ostvarene u promatranom razdoblju 2024. godine. Na rast tih rashoda najviše  je utjecalo uvećanje rashoda za bankarske usluge i usluge platnog prometa.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Rashodi za nabavu nefinancijske imovine u razdoblju od 1. siječnja do 31. prosinca 2025. godine ostvareni su u iznosu od 9.283,08 €, odnosno 3% ili  282,48 € manje u odnosu na iste rashode ostvarene u promatranom razdoblju 2024. godine. Odnose se na rashode na nabavu proizvedene dugotrajne imovine.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w:t>
            </w:r>
          </w:p>
        </w:tc>
      </w:tr>
    </w:tbl>
    <w:p>
      <w:pPr>
        <w:spacing w:before="0" w:after="0"/>
      </w:pPr>
    </w:p>
    <w:p>
      <w:r>
        <w:t xml:space="preserve">Rashodi za postrojenja i opremu od 1. siječnja do 31. prosinca 2025. godine ostvareni su u iznosu od  496,10 €, odnosno 60,9% ili 771,87 € manje u odnosu na iste rashode ostvarene u promatranom razdoblju 2024. godine. Odnose se na rashode za nabavu uredskog namještaja te rashoda za nabavu telefona i ostalih komunikacijskih uređaja.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Rashodi za knjige od 1. siječnja do 31. prosinca 2025. godine ostvareni su u iznosu od 8.786,98 €, odnosno 5,9% ili 489,39 € više u odnosu na iste rashode ostvarene u promatranom razdoblju 2024. godine. Odnose se na rashode na nabavu knjižne građe.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23.885,11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26.303,14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U izvještajnom razdoblju od 1. siječnja do 31. prosinca 2025. godine Narodna knjižnica Ston zabilježila je nefinancijsku imovinu u iznosu od 26.303,14 €, odnosno 10,1% ili  2.418,03 € više od 2024. godine te financijsku imovinu u iznosu od 7.626,21 €, odnosno 226,8% ili 5.292,43 € više od 2024. godine. Ukupna imovina jednaka je obvezama te iznosi 33.929,35 €. Vlastiti izvori ostvareni su u iznosu od 27.959,24 € što je za 31,7% više nego prošle godine. Višak prihoda poslovanja iznosi 1.656,09 €.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r>
        <w:t xml:space="preserve">Postrojenja i oprema zabilježeni su u iznosu od 2.091,31 €, što je 14,1% ili 343,6 € manje nego u 2024. godini.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Knjige, umjetnička djela i ostale izložbene vrijednosti zabilježeni su u iznosu od 24.079,11 €, što je 13% ili 2.761,63 € više nego u 2024. godini.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Nematerijalna proizvedena imovina zabilježena je u iznosu od 132,72 €, što je jednako kao i u prethodnoj 2024.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336,0</w:t>
            </w:r>
          </w:p>
        </w:tc>
      </w:tr>
    </w:tbl>
    <w:p>
      <w:pPr>
        <w:spacing w:before="0" w:after="0"/>
      </w:pPr>
    </w:p>
    <w:p>
      <w:r>
        <w:t xml:space="preserve">Novac na računu kod tuzemnih poslovnih banaka zabilježen je u iznosu od 7.596,21 €, što je 236% ili 5.335,13 € više nego u 2024. godini.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Potraživanja za jamčevne pologe, od zaposlenih te za više plaćene poreze i ostalo u iznosu od 30 € isto je kao i prethodne 2024. godine; odnosi se na ostala potraživanja.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Obveze za rashode poslovanja ostvarene su u iznosu od 5.950,11 € što je 19,1% ili 955,12 € više nego prethodne godine. Odnose se na obveze za zaposlene ostvarene u iznosu od 4.994,99 €, odnosno 6,3% ili 296 € više nego 2024. godine, na obveze za materijalne rashode u iznosu od 874,50 €, odnosno 332,5% ili 672,31 € više te na obveze za financijske rashode u iznosu od 84,12 €, odnosno 13,6% ili 13,19 € manje nego 2024.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Obveze za zaposlene ostvarene  su u iznosu od 4.991,49 €, odnosno 6,3% ili 296 € više nego prethodne 2024.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432,5</w:t>
            </w:r>
          </w:p>
        </w:tc>
      </w:tr>
    </w:tbl>
    <w:p>
      <w:pPr>
        <w:spacing w:before="0" w:after="0"/>
      </w:pPr>
    </w:p>
    <w:p>
      <w:r>
        <w:t xml:space="preserve">Obveze za materijalne rashode ostvarene su u iznosu od 874,50 €, odnosno 332,5% ili 672,31 € više nego u promatranom razdoblju 2024.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Obveze za financijske rashode ostvarene u iznosu od 84,12 €, odnosno 13,6% ili 13,19 € manje nego 2024. godine.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ostvarene su u iznosu od 20 €.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88.655,56 €, a isto se sastoji od obveza za</w:t>
      </w:r>
    </w:p>
    <w:p>
      <w:r>
        <w:t xml:space="preserve">rashode poslovanja i obveza za nabavu nefinancijske imovine, te uvećano za početno stanje</w:t>
      </w:r>
    </w:p>
    <w:p>
      <w:r>
        <w:t xml:space="preserve">01.01.2025. godine u iznosu od 4.995,09 € čini ukupno 93.650,65 € obveza.</w:t>
      </w:r>
    </w:p>
    <w:p>
      <w:r>
        <w:t xml:space="preserve">U izvještajnom razdoblju podmirene su obveze u ukupnom iznosu od 87.680,54 € te na kraju</w:t>
      </w:r>
    </w:p>
    <w:p>
      <w:r>
        <w:t xml:space="preserve">izvještajnog razdoblja tj. sa 31.12.2025. godine stanje obveza iznosi 5.970,11 € što je ujedno i stanje nedospjelih obveza  na kraju izvještajnog razdoblja.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194acce9b334f4c" /></Relationships>
</file>